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90690" w14:textId="77777777" w:rsidR="00FF233B" w:rsidRPr="008C30B4" w:rsidRDefault="00FF233B" w:rsidP="00FF233B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F233B" w:rsidRPr="008C30B4" w14:paraId="240E1172" w14:textId="77777777" w:rsidTr="00D60F4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D9EB4" w14:textId="1DDE898E" w:rsidR="00FF233B" w:rsidRPr="008C30B4" w:rsidRDefault="00FF233B" w:rsidP="00D60F4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FF233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Pourquoi les gens voyagent-ils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 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F233B" w:rsidRPr="0040164C" w14:paraId="43376742" w14:textId="77777777" w:rsidTr="00D60F4D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002C7" w14:textId="61CD7C4A" w:rsidR="00FF233B" w:rsidRPr="008B2A30" w:rsidRDefault="008B2A30" w:rsidP="00D60F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B2A30">
              <w:rPr>
                <w:rFonts w:ascii="Times New Roman" w:hAnsi="Times New Roman" w:cs="Times New Roman"/>
                <w:sz w:val="24"/>
                <w:szCs w:val="24"/>
              </w:rPr>
              <w:t>Shrnutí: Žáci se seznamují a procvičují argumentaci týkající se pozitivních a negativních aspektů cestování.</w:t>
            </w:r>
          </w:p>
        </w:tc>
      </w:tr>
    </w:tbl>
    <w:p w14:paraId="3F811615" w14:textId="77777777" w:rsidR="00FF233B" w:rsidRPr="008C30B4" w:rsidRDefault="00FF233B" w:rsidP="00FF233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C8A6598" w14:textId="77777777" w:rsidR="00DD3B0F" w:rsidRDefault="00FF233B" w:rsidP="00DD3B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D3B0F" w:rsidRPr="00DD3B0F">
        <w:rPr>
          <w:rFonts w:ascii="Times New Roman" w:eastAsia="Times New Roman" w:hAnsi="Times New Roman" w:cs="Times New Roman"/>
          <w:sz w:val="24"/>
          <w:szCs w:val="24"/>
          <w:lang w:eastAsia="pl-PL"/>
        </w:rPr>
        <w:t>parler de ses voyages</w:t>
      </w:r>
      <w:r w:rsidR="00DD3B0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58B7D4E" w14:textId="795E019A" w:rsidR="00FF233B" w:rsidRPr="0067485A" w:rsidRDefault="00DD3B0F" w:rsidP="00DD3B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présenter </w:t>
      </w:r>
      <w:r w:rsidR="00081BD1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l’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avis</w:t>
      </w:r>
      <w:r w:rsidR="00FF233B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sur les voyages</w:t>
      </w:r>
    </w:p>
    <w:p w14:paraId="1D18E3E3" w14:textId="44686CFF" w:rsidR="00FF233B" w:rsidRPr="0067485A" w:rsidRDefault="00FF233B" w:rsidP="00DD3B0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Objectifs lexicaux :           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 xml:space="preserve">lexique lié </w:t>
      </w:r>
      <w:r w:rsidR="00DD3B0F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au tourisme</w:t>
      </w:r>
    </w:p>
    <w:p w14:paraId="5EEB2E0A" w14:textId="3938B876" w:rsidR="00FF233B" w:rsidRPr="0067485A" w:rsidRDefault="00FF233B" w:rsidP="00FF233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Objectifs grammaticaux :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>propositions circonstancielles de but</w:t>
      </w:r>
    </w:p>
    <w:p w14:paraId="5FB1D1EE" w14:textId="64FAD39E" w:rsidR="00467C6A" w:rsidRPr="0067485A" w:rsidRDefault="00081BD1" w:rsidP="00081BD1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  <w:t xml:space="preserve">Matériaux :    </w:t>
      </w:r>
      <w:bookmarkStart w:id="0" w:name="_Hlk109057477"/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  <w:tab/>
      </w:r>
      <w:r w:rsidR="008664B9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petites épreuves 7A et 7B,</w:t>
      </w:r>
    </w:p>
    <w:p w14:paraId="31B86903" w14:textId="3E4E5B93" w:rsidR="00081BD1" w:rsidRPr="0067485A" w:rsidRDefault="00081BD1" w:rsidP="008664B9">
      <w:pPr>
        <w:spacing w:after="0" w:line="360" w:lineRule="auto"/>
        <w:ind w:left="2832"/>
        <w:rPr>
          <w:rFonts w:ascii="Times New Roman" w:eastAsia="Calibri" w:hAnsi="Times New Roman" w:cs="Times New Roman"/>
          <w:noProof/>
          <w:sz w:val="24"/>
          <w:szCs w:val="24"/>
          <w:lang w:val="fr-LU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  <w:t>m</w:t>
      </w:r>
      <w:r w:rsidRPr="0067485A">
        <w:rPr>
          <w:rFonts w:ascii="Times New Roman" w:eastAsia="Calibri" w:hAnsi="Times New Roman" w:cs="Times New Roman"/>
          <w:noProof/>
          <w:sz w:val="24"/>
          <w:szCs w:val="24"/>
          <w:lang w:val="fr-LU"/>
        </w:rPr>
        <w:t>atériel projetable 9_connecteurs</w:t>
      </w:r>
      <w:r w:rsidR="000801A6" w:rsidRPr="0067485A">
        <w:rPr>
          <w:rFonts w:ascii="Times New Roman" w:eastAsia="Calibri" w:hAnsi="Times New Roman" w:cs="Times New Roman"/>
          <w:noProof/>
          <w:sz w:val="24"/>
          <w:szCs w:val="24"/>
          <w:lang w:val="fr-LU"/>
        </w:rPr>
        <w:t>,</w:t>
      </w:r>
    </w:p>
    <w:p w14:paraId="5F1BF329" w14:textId="6B012FAC" w:rsidR="008C7CB7" w:rsidRPr="0067485A" w:rsidRDefault="008C7CB7" w:rsidP="008664B9">
      <w:pPr>
        <w:spacing w:after="0" w:line="360" w:lineRule="auto"/>
        <w:ind w:left="2832"/>
        <w:rPr>
          <w:rFonts w:ascii="Times New Roman" w:eastAsia="Calibri" w:hAnsi="Times New Roman" w:cs="Times New Roman"/>
          <w:noProof/>
          <w:sz w:val="24"/>
          <w:szCs w:val="24"/>
          <w:lang w:val="fr-LU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/>
        </w:rPr>
        <w:t>m</w:t>
      </w:r>
      <w:r w:rsidRPr="0067485A">
        <w:rPr>
          <w:rFonts w:ascii="Times New Roman" w:eastAsia="Calibri" w:hAnsi="Times New Roman" w:cs="Times New Roman"/>
          <w:noProof/>
          <w:sz w:val="24"/>
          <w:szCs w:val="24"/>
          <w:lang w:val="fr-LU"/>
        </w:rPr>
        <w:t>atériel projetable 21_ critères</w:t>
      </w:r>
    </w:p>
    <w:p w14:paraId="3A58108A" w14:textId="704F52CD" w:rsidR="000801A6" w:rsidRPr="0067485A" w:rsidRDefault="000801A6" w:rsidP="00081BD1">
      <w:pPr>
        <w:spacing w:after="0" w:line="360" w:lineRule="auto"/>
        <w:ind w:left="2832" w:hanging="2832"/>
        <w:rPr>
          <w:rFonts w:ascii="Times New Roman" w:eastAsia="Calibri" w:hAnsi="Times New Roman" w:cs="Times New Roman"/>
          <w:bCs/>
          <w:noProof/>
          <w:sz w:val="24"/>
          <w:szCs w:val="24"/>
          <w:lang w:val="fr-LU"/>
        </w:rPr>
      </w:pPr>
      <w:r w:rsidRPr="0067485A">
        <w:rPr>
          <w:rFonts w:ascii="Times New Roman" w:eastAsia="Calibri" w:hAnsi="Times New Roman" w:cs="Times New Roman"/>
          <w:noProof/>
          <w:sz w:val="24"/>
          <w:szCs w:val="24"/>
          <w:lang w:val="fr-LU"/>
        </w:rPr>
        <w:tab/>
      </w:r>
      <w:r w:rsidRPr="0067485A">
        <w:rPr>
          <w:rFonts w:ascii="Times New Roman" w:eastAsia="Calibri" w:hAnsi="Times New Roman" w:cs="Times New Roman"/>
          <w:bCs/>
          <w:noProof/>
          <w:sz w:val="24"/>
          <w:szCs w:val="24"/>
          <w:lang w:val="fr-LU"/>
        </w:rPr>
        <w:t>matériel imprimable 16 (CP 2)</w:t>
      </w:r>
    </w:p>
    <w:bookmarkEnd w:id="0"/>
    <w:p w14:paraId="5D515FE5" w14:textId="77777777" w:rsidR="00FF233B" w:rsidRPr="0067485A" w:rsidRDefault="00FF233B" w:rsidP="00FF233B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Méthodes :                       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>active, déductive, heuristique</w:t>
      </w:r>
    </w:p>
    <w:p w14:paraId="15D8AD22" w14:textId="515D2F8C" w:rsidR="00FF233B" w:rsidRPr="0067485A" w:rsidRDefault="00FF233B" w:rsidP="00FF233B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Formes de travail :          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 xml:space="preserve">individuel, en binômes, </w:t>
      </w:r>
      <w:r w:rsidR="00DD3B0F"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en groupes,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>collectif</w:t>
      </w:r>
    </w:p>
    <w:p w14:paraId="3476BC22" w14:textId="77777777" w:rsidR="00FF233B" w:rsidRPr="0067485A" w:rsidRDefault="00FF233B" w:rsidP="00FF233B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</w:pP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 xml:space="preserve">Durée :                               </w:t>
      </w:r>
      <w:r w:rsidRPr="0067485A">
        <w:rPr>
          <w:rFonts w:ascii="Times New Roman" w:eastAsia="Times New Roman" w:hAnsi="Times New Roman" w:cs="Times New Roman"/>
          <w:noProof/>
          <w:sz w:val="24"/>
          <w:szCs w:val="24"/>
          <w:lang w:val="fr-LU" w:eastAsia="pl-PL"/>
        </w:rPr>
        <w:tab/>
        <w:t>45 minutes</w:t>
      </w:r>
    </w:p>
    <w:p w14:paraId="4A1C2278" w14:textId="77777777" w:rsidR="00FF233B" w:rsidRPr="008C30B4" w:rsidRDefault="00FF233B" w:rsidP="00FF233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34631F53" w14:textId="77777777" w:rsidR="00FF233B" w:rsidRPr="008C30B4" w:rsidRDefault="00FF233B" w:rsidP="00FF233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2367CF89" w14:textId="6F948CDB" w:rsidR="00FF233B" w:rsidRDefault="00FF233B" w:rsidP="00FF233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7F468C73" w14:textId="710BF33E" w:rsidR="00467C6A" w:rsidRPr="00E74369" w:rsidRDefault="00467C6A" w:rsidP="00467C6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de fermer tout et de préparer le</w:t>
      </w:r>
      <w:r w:rsidR="0067485A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67485A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. Distribuez les petites épreuves (</w:t>
      </w:r>
      <w:r w:rsidRPr="007E49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petites épreuves 7A et 7B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Expliquez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qu’ils ont 5 minutes pour remplir les feuilles et ensuite ramassez les copies.  </w:t>
      </w:r>
    </w:p>
    <w:p w14:paraId="6091852C" w14:textId="77777777" w:rsidR="00FF233B" w:rsidRDefault="00FF233B" w:rsidP="00FF233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49AED0FC" w14:textId="70EB71FC" w:rsidR="00FF233B" w:rsidRDefault="00FF233B" w:rsidP="00FF233B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67485A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7485A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29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livres à la page </w:t>
      </w:r>
      <w:r w:rsidR="002B3378">
        <w:rPr>
          <w:rFonts w:ascii="Times New Roman" w:eastAsia="Times New Roman" w:hAnsi="Times New Roman" w:cs="Times New Roman"/>
          <w:sz w:val="24"/>
          <w:szCs w:val="24"/>
          <w:lang w:eastAsia="pl-PL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9431E1" w14:textId="54E91CBF" w:rsidR="00FF233B" w:rsidRDefault="00FF233B" w:rsidP="00FF233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D421F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3D421F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3D42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269">
        <w:rPr>
          <w:rFonts w:ascii="Times New Roman" w:eastAsia="Calibri" w:hAnsi="Times New Roman" w:cs="Times New Roman"/>
          <w:sz w:val="24"/>
          <w:szCs w:val="24"/>
        </w:rPr>
        <w:t>écoute</w:t>
      </w:r>
      <w:r w:rsidR="003D421F">
        <w:rPr>
          <w:rFonts w:ascii="Times New Roman" w:eastAsia="Calibri" w:hAnsi="Times New Roman" w:cs="Times New Roman"/>
          <w:sz w:val="24"/>
          <w:szCs w:val="24"/>
        </w:rPr>
        <w:t>nt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 l’enregistrement</w:t>
      </w:r>
      <w:r w:rsidRPr="00FB5A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269">
        <w:rPr>
          <w:rFonts w:ascii="Times New Roman" w:eastAsia="Calibri" w:hAnsi="Times New Roman" w:cs="Times New Roman"/>
          <w:sz w:val="24"/>
          <w:szCs w:val="24"/>
        </w:rPr>
        <w:t>et note</w:t>
      </w:r>
      <w:r w:rsidR="003D421F">
        <w:rPr>
          <w:rFonts w:ascii="Times New Roman" w:eastAsia="Calibri" w:hAnsi="Times New Roman" w:cs="Times New Roman"/>
          <w:sz w:val="24"/>
          <w:szCs w:val="24"/>
        </w:rPr>
        <w:t>nt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 les motifs </w:t>
      </w:r>
      <w:r w:rsidR="003D421F">
        <w:rPr>
          <w:rFonts w:ascii="Times New Roman" w:eastAsia="Calibri" w:hAnsi="Times New Roman" w:cs="Times New Roman"/>
          <w:sz w:val="24"/>
          <w:szCs w:val="24"/>
        </w:rPr>
        <w:t xml:space="preserve">qui 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encouragent </w:t>
      </w:r>
      <w:r w:rsidR="00FA7E8B">
        <w:rPr>
          <w:rFonts w:ascii="Times New Roman" w:eastAsia="Calibri" w:hAnsi="Times New Roman" w:cs="Times New Roman"/>
          <w:sz w:val="24"/>
          <w:szCs w:val="24"/>
        </w:rPr>
        <w:t xml:space="preserve">à voyager </w:t>
      </w:r>
      <w:r w:rsidR="003D421F">
        <w:rPr>
          <w:rFonts w:ascii="Times New Roman" w:eastAsia="Calibri" w:hAnsi="Times New Roman" w:cs="Times New Roman"/>
          <w:sz w:val="24"/>
          <w:szCs w:val="24"/>
        </w:rPr>
        <w:t>ou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7E8B">
        <w:rPr>
          <w:rFonts w:ascii="Times New Roman" w:eastAsia="Calibri" w:hAnsi="Times New Roman" w:cs="Times New Roman"/>
          <w:sz w:val="24"/>
          <w:szCs w:val="24"/>
        </w:rPr>
        <w:t xml:space="preserve">en 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découragent, ainsi que les aspects positifs et négatifs des voyages. </w:t>
      </w:r>
      <w:r>
        <w:rPr>
          <w:rFonts w:ascii="Times New Roman" w:eastAsia="Calibri" w:hAnsi="Times New Roman" w:cs="Times New Roman"/>
          <w:sz w:val="24"/>
          <w:szCs w:val="24"/>
        </w:rPr>
        <w:t>Avant</w:t>
      </w:r>
      <w:r w:rsidR="00835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l</w:t>
      </w:r>
      <w:r w:rsidR="00835269">
        <w:rPr>
          <w:rFonts w:ascii="Times New Roman" w:eastAsia="Calibri" w:hAnsi="Times New Roman" w:cs="Times New Roman"/>
          <w:sz w:val="24"/>
          <w:szCs w:val="24"/>
        </w:rPr>
        <w:t>’écoute</w:t>
      </w:r>
      <w:r>
        <w:rPr>
          <w:rFonts w:ascii="Times New Roman" w:eastAsia="Calibri" w:hAnsi="Times New Roman" w:cs="Times New Roman"/>
          <w:sz w:val="24"/>
          <w:szCs w:val="24"/>
        </w:rPr>
        <w:t>, p</w:t>
      </w:r>
      <w:r w:rsidRPr="00FB5A06">
        <w:rPr>
          <w:rFonts w:ascii="Times New Roman" w:eastAsia="Calibri" w:hAnsi="Times New Roman" w:cs="Times New Roman"/>
          <w:sz w:val="24"/>
          <w:szCs w:val="24"/>
        </w:rPr>
        <w:t>roposez aux élèves de prendre con</w:t>
      </w:r>
      <w:r w:rsidR="003D421F">
        <w:rPr>
          <w:rFonts w:ascii="Times New Roman" w:eastAsia="Calibri" w:hAnsi="Times New Roman" w:cs="Times New Roman"/>
          <w:sz w:val="24"/>
          <w:szCs w:val="24"/>
        </w:rPr>
        <w:t>naissa</w:t>
      </w:r>
      <w:r w:rsidRPr="00FB5A06">
        <w:rPr>
          <w:rFonts w:ascii="Times New Roman" w:eastAsia="Calibri" w:hAnsi="Times New Roman" w:cs="Times New Roman"/>
          <w:sz w:val="24"/>
          <w:szCs w:val="24"/>
        </w:rPr>
        <w:t xml:space="preserve">nce du </w:t>
      </w:r>
      <w:r w:rsidRPr="00FB5A06">
        <w:rPr>
          <w:rFonts w:ascii="Times New Roman" w:eastAsia="Calibri" w:hAnsi="Times New Roman" w:cs="Times New Roman"/>
          <w:i/>
          <w:iCs/>
          <w:sz w:val="24"/>
          <w:szCs w:val="24"/>
        </w:rPr>
        <w:t>Vocabulaire difficile</w:t>
      </w:r>
      <w:r w:rsidR="003D421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D421F" w:rsidRPr="003D421F">
        <w:rPr>
          <w:rFonts w:ascii="Times New Roman" w:eastAsia="Calibri" w:hAnsi="Times New Roman" w:cs="Times New Roman"/>
          <w:sz w:val="24"/>
          <w:szCs w:val="24"/>
        </w:rPr>
        <w:t>– par une lecture</w:t>
      </w:r>
      <w:r w:rsidR="003D421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FB5A06">
        <w:rPr>
          <w:rFonts w:ascii="Times New Roman" w:eastAsia="Calibri" w:hAnsi="Times New Roman" w:cs="Times New Roman"/>
          <w:sz w:val="24"/>
          <w:szCs w:val="24"/>
        </w:rPr>
        <w:t>à voix basse ou à voix haute</w:t>
      </w:r>
      <w:r>
        <w:rPr>
          <w:rFonts w:ascii="Times New Roman" w:eastAsia="Calibri" w:hAnsi="Times New Roman" w:cs="Times New Roman"/>
          <w:sz w:val="24"/>
          <w:szCs w:val="24"/>
        </w:rPr>
        <w:t>. Corrigez collectivement.</w:t>
      </w:r>
    </w:p>
    <w:p w14:paraId="7E9231F9" w14:textId="26A411FB" w:rsidR="00FD1B8B" w:rsidRPr="00341928" w:rsidRDefault="00E00E6B" w:rsidP="00FF233B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Projetez le </w:t>
      </w:r>
      <w:r w:rsidRPr="004E59AC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et passe</w:t>
      </w:r>
      <w:r w:rsidRPr="00E00E6B">
        <w:rPr>
          <w:rFonts w:ascii="Times New Roman" w:eastAsia="Calibri" w:hAnsi="Times New Roman" w:cs="Times New Roman"/>
          <w:sz w:val="24"/>
          <w:szCs w:val="24"/>
        </w:rPr>
        <w:t xml:space="preserve">z avec les élèves au rappel des </w:t>
      </w:r>
      <w:r>
        <w:rPr>
          <w:rFonts w:ascii="Times New Roman" w:eastAsia="Calibri" w:hAnsi="Times New Roman" w:cs="Times New Roman"/>
          <w:sz w:val="24"/>
          <w:szCs w:val="24"/>
        </w:rPr>
        <w:t>connecteurs logiques. Renvoyez aussi les apprenants au contenu à la page 22</w:t>
      </w:r>
      <w:r w:rsidR="00FA7E8B">
        <w:rPr>
          <w:rFonts w:ascii="Times New Roman" w:eastAsia="Calibri" w:hAnsi="Times New Roman" w:cs="Times New Roman"/>
          <w:sz w:val="24"/>
          <w:szCs w:val="24"/>
        </w:rPr>
        <w:t xml:space="preserve"> qui s’y réfère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5A02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1928">
        <w:rPr>
          <w:rFonts w:ascii="Times New Roman" w:eastAsia="Calibri" w:hAnsi="Times New Roman" w:cs="Times New Roman"/>
          <w:sz w:val="24"/>
          <w:szCs w:val="24"/>
        </w:rPr>
        <w:lastRenderedPageBreak/>
        <w:t>S</w:t>
      </w:r>
      <w:r w:rsidR="00521A9B">
        <w:rPr>
          <w:rFonts w:ascii="Times New Roman" w:eastAsia="Calibri" w:hAnsi="Times New Roman" w:cs="Times New Roman"/>
          <w:sz w:val="24"/>
          <w:szCs w:val="24"/>
        </w:rPr>
        <w:t xml:space="preserve">ensibilisez les élèves </w:t>
      </w:r>
      <w:r w:rsidR="00341928">
        <w:rPr>
          <w:rFonts w:ascii="Times New Roman" w:eastAsia="Calibri" w:hAnsi="Times New Roman" w:cs="Times New Roman"/>
          <w:sz w:val="24"/>
          <w:szCs w:val="24"/>
        </w:rPr>
        <w:t xml:space="preserve">à prendre des notes pendant les activités qui suivent pour préparer le matériel aux présentations sur le thème </w:t>
      </w:r>
      <w:r w:rsidR="00341928" w:rsidRPr="00341928">
        <w:rPr>
          <w:rFonts w:ascii="Times New Roman" w:eastAsia="Calibri" w:hAnsi="Times New Roman" w:cs="Times New Roman"/>
          <w:i/>
          <w:iCs/>
          <w:sz w:val="24"/>
          <w:szCs w:val="24"/>
        </w:rPr>
        <w:t>Cela vaut</w:t>
      </w:r>
      <w:r w:rsidR="006067AA">
        <w:rPr>
          <w:rFonts w:ascii="Times New Roman" w:eastAsia="Calibri" w:hAnsi="Times New Roman" w:cs="Times New Roman"/>
          <w:i/>
          <w:iCs/>
          <w:sz w:val="24"/>
          <w:szCs w:val="24"/>
        </w:rPr>
        <w:t>-il</w:t>
      </w:r>
      <w:r w:rsidR="00341928" w:rsidRPr="003419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bien de voyager ?</w:t>
      </w:r>
    </w:p>
    <w:p w14:paraId="1A4A78E1" w14:textId="48BA8927" w:rsidR="00FF233B" w:rsidRDefault="00FF233B" w:rsidP="00FF233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Proposez aux apprenants de travailler en binômes.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L’</w:t>
      </w:r>
      <w:r w:rsidR="00FD1B8B">
        <w:rPr>
          <w:rFonts w:ascii="Times New Roman" w:eastAsia="Times New Roman" w:hAnsi="Times New Roman" w:cs="Times New Roman"/>
          <w:sz w:val="24"/>
          <w:szCs w:val="24"/>
          <w:lang w:eastAsia="pl-PL"/>
        </w:rPr>
        <w:t>activité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consiste à </w:t>
      </w:r>
      <w:r w:rsidR="00FD1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 prononcer </w:t>
      </w:r>
      <w:r w:rsidR="00FD1B8B" w:rsidRPr="00081BD1">
        <w:rPr>
          <w:rFonts w:ascii="Times New Roman" w:eastAsia="Times New Roman" w:hAnsi="Times New Roman" w:cs="Times New Roman"/>
          <w:sz w:val="24"/>
          <w:szCs w:val="24"/>
          <w:lang w:eastAsia="pl-PL"/>
        </w:rPr>
        <w:t>pour ou contre les voyages et présenter</w:t>
      </w:r>
      <w:r w:rsidR="00FD1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son avis </w:t>
      </w:r>
      <w:r w:rsidR="00FD1B8B" w:rsidRPr="00FB5A06">
        <w:rPr>
          <w:rFonts w:ascii="Times New Roman" w:eastAsia="Calibri" w:hAnsi="Times New Roman" w:cs="Times New Roman"/>
          <w:sz w:val="24"/>
          <w:szCs w:val="24"/>
        </w:rPr>
        <w:t>à</w:t>
      </w:r>
      <w:r w:rsidR="00FD1B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son/sa collègue.</w:t>
      </w:r>
      <w:r w:rsidR="00E00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Insistez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sur l’</w:t>
      </w:r>
      <w:r w:rsidR="00E00E6B">
        <w:rPr>
          <w:rFonts w:ascii="Times New Roman" w:eastAsia="Times New Roman" w:hAnsi="Times New Roman" w:cs="Times New Roman"/>
          <w:sz w:val="24"/>
          <w:szCs w:val="24"/>
          <w:lang w:eastAsia="pl-PL"/>
        </w:rPr>
        <w:t>utilis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ation</w:t>
      </w:r>
      <w:r w:rsidR="00E00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E00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connecteurs logiques pour rendre l’argumentation logique et cohérente. 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volontaires de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pr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sent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>er leur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avis.</w:t>
      </w:r>
    </w:p>
    <w:p w14:paraId="2D82D1FB" w14:textId="4966C3FE" w:rsidR="005A024A" w:rsidRDefault="00FF233B" w:rsidP="005A024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étudiants de se mettre en groupes de de 4-6 personnes. 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>Faites</w:t>
      </w:r>
      <w:r w:rsidR="005A0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discuter 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521A9B" w:rsidRPr="00081BD1">
        <w:rPr>
          <w:rFonts w:ascii="Times New Roman" w:eastAsia="Times New Roman" w:hAnsi="Times New Roman" w:cs="Times New Roman"/>
          <w:sz w:val="24"/>
          <w:szCs w:val="24"/>
          <w:lang w:eastAsia="pl-PL"/>
        </w:rPr>
        <w:t>définitions du touriste et du voyageur proposées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Gilbert Keith Chesterton et de trouver ensemble des arguments pour commenter et expliquer son avis. </w:t>
      </w:r>
      <w:r w:rsidR="00521A9B" w:rsidRP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Proposez aux représentants des groupes d’exposer le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="00521A9B" w:rsidRP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idées devant toute la classe.</w:t>
      </w:r>
      <w:r w:rsidR="00521A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second lieu, 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se prononcer comme touriste ou voyageur et de justifier sa prise de position devant les collègues.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à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quelques volontaires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prendre la parole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90342B4" w14:textId="649B08DA" w:rsidR="00FF233B" w:rsidRDefault="00FF233B" w:rsidP="00FF233B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35269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restent en groupes. Ils sont tenus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réfléchir sur la célèbre citation de Michel de </w:t>
      </w:r>
      <w:r w:rsidR="00DD3B0F">
        <w:rPr>
          <w:rFonts w:ascii="Times New Roman" w:eastAsia="Times New Roman" w:hAnsi="Times New Roman" w:cs="Times New Roman"/>
          <w:sz w:val="24"/>
          <w:szCs w:val="24"/>
          <w:lang w:eastAsia="pl-PL"/>
        </w:rPr>
        <w:t>Montaigne que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6D82" w:rsidRPr="00081BD1">
        <w:rPr>
          <w:rFonts w:ascii="Times New Roman" w:eastAsia="Times New Roman" w:hAnsi="Times New Roman" w:cs="Times New Roman"/>
          <w:sz w:val="24"/>
          <w:szCs w:val="24"/>
          <w:lang w:eastAsia="pl-PL"/>
        </w:rPr>
        <w:t>« les voyages forment la jeunesse »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6067AA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2E6D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3B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répertorier les arguments en faveur de cette thèse. </w:t>
      </w:r>
    </w:p>
    <w:p w14:paraId="16205C0C" w14:textId="77777777" w:rsidR="00FF233B" w:rsidRDefault="00FF233B" w:rsidP="00FF233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77F02E" w14:textId="77777777" w:rsidR="00FF233B" w:rsidRDefault="00FF233B" w:rsidP="00FF233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E45FAE9" w14:textId="77777777" w:rsidR="00FF233B" w:rsidRDefault="00FF233B" w:rsidP="00FF233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67A1EEFC" w14:textId="066E5858" w:rsidR="008664B9" w:rsidRPr="008664B9" w:rsidRDefault="008664B9" w:rsidP="00866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64B9">
        <w:rPr>
          <w:rFonts w:ascii="Times New Roman" w:eastAsia="Calibri" w:hAnsi="Times New Roman" w:cs="Times New Roman"/>
          <w:sz w:val="24"/>
          <w:szCs w:val="24"/>
        </w:rPr>
        <w:t xml:space="preserve">Demandez aux apprenants de se mettre en binômes et </w:t>
      </w:r>
      <w:r w:rsidR="008C7CB7">
        <w:rPr>
          <w:rFonts w:ascii="Times New Roman" w:eastAsia="Calibri" w:hAnsi="Times New Roman" w:cs="Times New Roman"/>
          <w:sz w:val="24"/>
          <w:szCs w:val="24"/>
        </w:rPr>
        <w:t>de préparer une présentation multimédia</w:t>
      </w:r>
      <w:r w:rsidRPr="008664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7CB7">
        <w:rPr>
          <w:rFonts w:ascii="Times New Roman" w:eastAsia="Calibri" w:hAnsi="Times New Roman" w:cs="Times New Roman"/>
          <w:sz w:val="24"/>
          <w:szCs w:val="24"/>
        </w:rPr>
        <w:t xml:space="preserve">sur le thème </w:t>
      </w:r>
      <w:r w:rsidR="008C7CB7" w:rsidRPr="00341928">
        <w:rPr>
          <w:rFonts w:ascii="Times New Roman" w:eastAsia="Calibri" w:hAnsi="Times New Roman" w:cs="Times New Roman"/>
          <w:i/>
          <w:iCs/>
          <w:sz w:val="24"/>
          <w:szCs w:val="24"/>
        </w:rPr>
        <w:t>Cela vaut</w:t>
      </w:r>
      <w:r w:rsidR="00961995">
        <w:rPr>
          <w:rFonts w:ascii="Times New Roman" w:eastAsia="Calibri" w:hAnsi="Times New Roman" w:cs="Times New Roman"/>
          <w:i/>
          <w:iCs/>
          <w:sz w:val="24"/>
          <w:szCs w:val="24"/>
        </w:rPr>
        <w:t>-il</w:t>
      </w:r>
      <w:r w:rsidR="008C7CB7" w:rsidRPr="003419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bien de voyager ?</w:t>
      </w:r>
      <w:r w:rsidR="008C7C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C7CB7">
        <w:rPr>
          <w:rFonts w:ascii="Times New Roman" w:eastAsia="Calibri" w:hAnsi="Times New Roman" w:cs="Times New Roman"/>
          <w:sz w:val="24"/>
          <w:szCs w:val="24"/>
        </w:rPr>
        <w:t xml:space="preserve">Rappelez </w:t>
      </w:r>
      <w:r w:rsidRPr="008664B9">
        <w:rPr>
          <w:rFonts w:ascii="Times New Roman" w:eastAsia="Calibri" w:hAnsi="Times New Roman" w:cs="Times New Roman"/>
          <w:sz w:val="24"/>
          <w:szCs w:val="24"/>
        </w:rPr>
        <w:t>les critères d’évaluation</w:t>
      </w:r>
      <w:r w:rsidR="00487D7B">
        <w:rPr>
          <w:rFonts w:ascii="Times New Roman" w:eastAsia="Calibri" w:hAnsi="Times New Roman" w:cs="Times New Roman"/>
          <w:sz w:val="24"/>
          <w:szCs w:val="24"/>
        </w:rPr>
        <w:t xml:space="preserve"> en projetant le </w:t>
      </w:r>
      <w:r w:rsidR="00487D7B" w:rsidRPr="00487D7B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21_ critères</w:t>
      </w:r>
      <w:r w:rsidR="00487D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164C">
        <w:rPr>
          <w:rFonts w:ascii="Times New Roman" w:eastAsia="Calibri" w:hAnsi="Times New Roman" w:cs="Times New Roman"/>
          <w:sz w:val="24"/>
          <w:szCs w:val="24"/>
        </w:rPr>
        <w:t xml:space="preserve">Vous pouvez également distribuer aux élèves le </w:t>
      </w:r>
      <w:r w:rsidRPr="008664B9">
        <w:rPr>
          <w:rFonts w:ascii="Times New Roman" w:eastAsia="Calibri" w:hAnsi="Times New Roman" w:cs="Times New Roman"/>
          <w:b/>
          <w:sz w:val="24"/>
          <w:szCs w:val="24"/>
        </w:rPr>
        <w:t>matériel imprimable 16</w:t>
      </w:r>
      <w:r w:rsidR="0040164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0164C" w:rsidRPr="006067AA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40164C" w:rsidRPr="0040164C">
        <w:rPr>
          <w:rFonts w:ascii="Times New Roman" w:eastAsia="Calibri" w:hAnsi="Times New Roman" w:cs="Times New Roman"/>
          <w:bCs/>
          <w:sz w:val="24"/>
          <w:szCs w:val="24"/>
        </w:rPr>
        <w:t xml:space="preserve">du </w:t>
      </w:r>
      <w:r w:rsidR="0040164C" w:rsidRPr="006067A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C’est Parti !</w:t>
      </w:r>
      <w:r w:rsidR="0040164C" w:rsidRPr="0040164C">
        <w:rPr>
          <w:rFonts w:ascii="Times New Roman" w:eastAsia="Calibri" w:hAnsi="Times New Roman" w:cs="Times New Roman"/>
          <w:bCs/>
          <w:sz w:val="24"/>
          <w:szCs w:val="24"/>
        </w:rPr>
        <w:t xml:space="preserve"> 2)</w:t>
      </w:r>
      <w:r w:rsidR="0040164C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8664B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A5A2033" w14:textId="0438252C" w:rsidR="008664B9" w:rsidRDefault="008664B9" w:rsidP="008664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F6AFB8" w14:textId="2AC02287" w:rsidR="0040164C" w:rsidRDefault="0040164C" w:rsidP="008664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F9521C" w14:textId="77777777" w:rsidR="0040164C" w:rsidRPr="008664B9" w:rsidRDefault="0040164C" w:rsidP="008664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921885" w14:textId="77777777" w:rsidR="008664B9" w:rsidRDefault="008664B9" w:rsidP="008664B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5A890C" w14:textId="77777777" w:rsidR="00FF233B" w:rsidRPr="008C30B4" w:rsidRDefault="00FF233B" w:rsidP="00FF233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54868A6" w14:textId="77777777" w:rsidR="00FF233B" w:rsidRPr="008C30B4" w:rsidRDefault="00FF233B" w:rsidP="00FF233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5E39998" w14:textId="77777777" w:rsidR="00FF233B" w:rsidRPr="008C30B4" w:rsidRDefault="00FF233B" w:rsidP="00FF233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7884EA3" w14:textId="77777777" w:rsidR="00FF233B" w:rsidRPr="008C30B4" w:rsidRDefault="00FF233B" w:rsidP="00FF233B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633D84B3" w14:textId="77777777" w:rsidR="00FF233B" w:rsidRDefault="00FF233B" w:rsidP="00FF233B"/>
    <w:p w14:paraId="4A18BDCA" w14:textId="77777777" w:rsidR="00FF233B" w:rsidRDefault="00FF233B" w:rsidP="00FF233B"/>
    <w:p w14:paraId="3235C467" w14:textId="77777777" w:rsidR="00FF233B" w:rsidRDefault="00FF233B" w:rsidP="00FF233B"/>
    <w:p w14:paraId="53BC6AF9" w14:textId="77777777" w:rsidR="00FF233B" w:rsidRDefault="00FF233B" w:rsidP="00FF233B"/>
    <w:p w14:paraId="7E60BE33" w14:textId="77777777" w:rsidR="00FF233B" w:rsidRDefault="00FF233B" w:rsidP="00FF233B"/>
    <w:p w14:paraId="43EE25B7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25259" w14:textId="77777777" w:rsidR="00594772" w:rsidRDefault="00594772" w:rsidP="002B3378">
      <w:pPr>
        <w:spacing w:after="0" w:line="240" w:lineRule="auto"/>
      </w:pPr>
      <w:r>
        <w:separator/>
      </w:r>
    </w:p>
  </w:endnote>
  <w:endnote w:type="continuationSeparator" w:id="0">
    <w:p w14:paraId="59941DDC" w14:textId="77777777" w:rsidR="00594772" w:rsidRDefault="00594772" w:rsidP="002B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DB25F" w14:textId="34C013D4" w:rsidR="00000000" w:rsidRDefault="00000000" w:rsidP="00240D76">
    <w:pPr>
      <w:pStyle w:val="Normalny1"/>
    </w:pPr>
    <w:r>
      <w:t>Sc</w:t>
    </w:r>
    <w:r w:rsidR="008B2A30">
      <w:t>énář</w:t>
    </w:r>
    <w:r>
      <w:t xml:space="preserve"> </w:t>
    </w:r>
    <w:r w:rsidR="002B3378">
      <w:t>2</w:t>
    </w:r>
    <w:r w:rsidR="00467C6A">
      <w:t>5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4 </w:t>
    </w:r>
    <w:r w:rsidRPr="00240D76">
      <w:rPr>
        <w:lang w:val="fr-FR"/>
      </w:rPr>
      <w:t>LEÇON</w:t>
    </w:r>
    <w:r>
      <w:t xml:space="preserve"> </w:t>
    </w:r>
    <w:r w:rsidR="00467C6A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88612" w14:textId="77777777" w:rsidR="00594772" w:rsidRDefault="00594772" w:rsidP="002B3378">
      <w:pPr>
        <w:spacing w:after="0" w:line="240" w:lineRule="auto"/>
      </w:pPr>
      <w:r>
        <w:separator/>
      </w:r>
    </w:p>
  </w:footnote>
  <w:footnote w:type="continuationSeparator" w:id="0">
    <w:p w14:paraId="32A43903" w14:textId="77777777" w:rsidR="00594772" w:rsidRDefault="00594772" w:rsidP="002B33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33B"/>
    <w:rsid w:val="000801A6"/>
    <w:rsid w:val="00081BD1"/>
    <w:rsid w:val="00146B93"/>
    <w:rsid w:val="00287AB8"/>
    <w:rsid w:val="002B3378"/>
    <w:rsid w:val="002E6D82"/>
    <w:rsid w:val="00341928"/>
    <w:rsid w:val="003539CF"/>
    <w:rsid w:val="003D421F"/>
    <w:rsid w:val="0040164C"/>
    <w:rsid w:val="004232CB"/>
    <w:rsid w:val="00467C6A"/>
    <w:rsid w:val="00487D7B"/>
    <w:rsid w:val="00521A9B"/>
    <w:rsid w:val="00594772"/>
    <w:rsid w:val="005A024A"/>
    <w:rsid w:val="005A2033"/>
    <w:rsid w:val="006067AA"/>
    <w:rsid w:val="0067485A"/>
    <w:rsid w:val="00835269"/>
    <w:rsid w:val="008664B9"/>
    <w:rsid w:val="008B2A30"/>
    <w:rsid w:val="008C7CB7"/>
    <w:rsid w:val="00961995"/>
    <w:rsid w:val="009C7967"/>
    <w:rsid w:val="00B5222F"/>
    <w:rsid w:val="00CC0C96"/>
    <w:rsid w:val="00D22F0A"/>
    <w:rsid w:val="00DD3B0F"/>
    <w:rsid w:val="00E00E6B"/>
    <w:rsid w:val="00FA7E8B"/>
    <w:rsid w:val="00FD1B8B"/>
    <w:rsid w:val="00F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A0987"/>
  <w15:chartTrackingRefBased/>
  <w15:docId w15:val="{C4FF48A5-D1D3-4234-9718-A6630DEE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2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FF233B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2B3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3378"/>
  </w:style>
  <w:style w:type="paragraph" w:styleId="Zpat">
    <w:name w:val="footer"/>
    <w:basedOn w:val="Normln"/>
    <w:link w:val="ZpatChar"/>
    <w:uiPriority w:val="99"/>
    <w:unhideWhenUsed/>
    <w:rsid w:val="002B3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11</cp:revision>
  <dcterms:created xsi:type="dcterms:W3CDTF">2022-07-22T11:48:00Z</dcterms:created>
  <dcterms:modified xsi:type="dcterms:W3CDTF">2025-05-31T17:10:00Z</dcterms:modified>
</cp:coreProperties>
</file>